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EB3D33" w14:textId="77777777" w:rsidR="0061502E" w:rsidRDefault="0061502E" w:rsidP="0061502E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</w:pPr>
    </w:p>
    <w:p w14:paraId="0F0569CF" w14:textId="7D03A559" w:rsidR="0061502E" w:rsidRPr="00F933C6" w:rsidRDefault="0061502E" w:rsidP="0061502E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  <w:t>IDEX İstanbul Uluslararası Dental Fuarı Rekorlarla Kapandı</w:t>
      </w:r>
    </w:p>
    <w:p w14:paraId="5DB8ECF5" w14:textId="77777777" w:rsidR="0061502E" w:rsidRPr="00F933C6" w:rsidRDefault="0061502E" w:rsidP="006150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100 binden fazla ziyaretçi, 450 milyon dolarlık ticaret hacmi hedefi aşıldı</w:t>
      </w:r>
    </w:p>
    <w:p w14:paraId="1A676D24" w14:textId="157273FB" w:rsidR="0061502E" w:rsidRPr="00F933C6" w:rsidRDefault="0061502E" w:rsidP="006150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Dünyanın sayılı dental etkinlikleri arasında yer alan ve Avrupa’nın en büyük ikinci fuarı konumundaki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IDEX İstanbul Uluslararası Dental Fuar ve Konferansı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, 20’nci yılında rekorlarla kapandı.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İstanbul Fuar Merkezi’nde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 düzenlenen fuar, 100’ü aşkın ülkeden gelen </w:t>
      </w:r>
      <w:r w:rsidR="00A1005D" w:rsidRPr="00A1005D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33.726’sı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 xml:space="preserve"> yabancı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 olmak üzere, toplamda </w:t>
      </w:r>
      <w:r w:rsidR="00A1005D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 xml:space="preserve">93.595 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ziyaretçiyi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 ağırlayarak Türkiye’de en fazla yabancı ziyaretçi çeken ihtisas fuarı unvanını bir kez daha perçinledi.</w:t>
      </w:r>
    </w:p>
    <w:p w14:paraId="0CD2B468" w14:textId="77777777" w:rsidR="0061502E" w:rsidRPr="00F933C6" w:rsidRDefault="0061502E" w:rsidP="006150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Fuar süresince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700'ün üzerinde yerli ve yabancı firma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, ağız ve diş sağlığı alanındaki son teknoloji ürünlerini sergiledi.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450 milyon dolar ticaret hacmi hedefi aşıldı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 xml:space="preserve">. Fuarda yapay </w:t>
      </w:r>
      <w:proofErr w:type="gramStart"/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zeka</w:t>
      </w:r>
      <w:proofErr w:type="gramEnd"/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 xml:space="preserve"> destekli cihazlardan ileri implant teknolojilerine kadar pek çok yenilik küresel pazarlara tanıtıldı.</w:t>
      </w:r>
    </w:p>
    <w:p w14:paraId="0A5FA159" w14:textId="77777777" w:rsidR="0061502E" w:rsidRPr="00F933C6" w:rsidRDefault="0061502E" w:rsidP="0061502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  <w:t>Sektör, 1 Milyar Dolarlık İhracat Hedefine Emin Adımlarla Yürüyor</w:t>
      </w:r>
    </w:p>
    <w:p w14:paraId="11BD8337" w14:textId="77777777" w:rsidR="0061502E" w:rsidRPr="00F933C6" w:rsidRDefault="0061502E" w:rsidP="006150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DİŞSİAD Yönetim Kurulu Başkanı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Erkan Uçar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, kapanış değerlendirmesinde şu ifadelere yer verdi:</w:t>
      </w:r>
    </w:p>
    <w:p w14:paraId="2E5F8B15" w14:textId="77777777" w:rsidR="0061502E" w:rsidRPr="00F933C6" w:rsidRDefault="0061502E" w:rsidP="0061502E">
      <w:pPr>
        <w:spacing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 xml:space="preserve">“Bu yıl </w:t>
      </w:r>
      <w:proofErr w:type="gramStart"/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IDEX,</w:t>
      </w:r>
      <w:proofErr w:type="gramEnd"/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 xml:space="preserve"> hem katılımcı firma sayısıyla hem de uluslararası ziyaretçi ilgisiyle beklentilerin ötesine geçti. 2024’te 350 milyon dolarlık ticaret hacminin üzerine çıktık. Fuar boyunca yapılan iş birlikleri ve bağlantılarla bu yıl hedeflediğimiz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450 milyon dolarlık hacmi aştığımızı memnuniyetle ifade edebilirim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. Önümüzdeki 5 yıl içinde sektörümüzü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1 milyar dolar ihracat rakamına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 ulaştırmayı hedefliyoruz.”</w:t>
      </w:r>
    </w:p>
    <w:p w14:paraId="22675DA7" w14:textId="77777777" w:rsidR="0061502E" w:rsidRPr="00F933C6" w:rsidRDefault="0061502E" w:rsidP="0061502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  <w:t>Tarihi Muayenehane Yoğun İlgi Gördü</w:t>
      </w:r>
    </w:p>
    <w:p w14:paraId="72808BE8" w14:textId="77777777" w:rsidR="0061502E" w:rsidRPr="00F933C6" w:rsidRDefault="0061502E" w:rsidP="006150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Fuar kapsamında sergilenen, Gülhane Askeri Tıp Akademisi’nden emekli Kıdemli Albay diş hekimi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 xml:space="preserve">Dr. </w:t>
      </w:r>
      <w:proofErr w:type="spellStart"/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Nidai</w:t>
      </w:r>
      <w:proofErr w:type="spellEnd"/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 xml:space="preserve"> Ergun’a ait 57 yıllık tarihi muayenehane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, katılımcıların ilgi odağı oldu. 1968–1995 yılları arasında aktif hizmet veren ve birçok önemli ismi ağırlamış olan tarihi koltuk ve muayenehane, ziyaretçileri dental tarihte nostaljik bir yolculuğa çıkardı.</w:t>
      </w:r>
    </w:p>
    <w:p w14:paraId="488444FB" w14:textId="77777777" w:rsidR="0061502E" w:rsidRPr="00F933C6" w:rsidRDefault="0061502E" w:rsidP="0061502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</w:pP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sz w:val="27"/>
          <w:szCs w:val="27"/>
          <w:lang w:eastAsia="tr-TR"/>
          <w14:ligatures w14:val="none"/>
        </w:rPr>
        <w:t>Gelecek Yıl İçin Geri Sayım Başladı</w:t>
      </w:r>
    </w:p>
    <w:p w14:paraId="15573B36" w14:textId="1E7AFFA0" w:rsidR="0061502E" w:rsidRPr="00F933C6" w:rsidRDefault="0061502E" w:rsidP="006150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</w:pPr>
      <w:proofErr w:type="spellStart"/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Winnow</w:t>
      </w:r>
      <w:proofErr w:type="spellEnd"/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 xml:space="preserve"> Fuarcılık organizasyonuyla, DİŞSİAD destekleriyle gerçekleştirilen </w:t>
      </w:r>
      <w:proofErr w:type="gramStart"/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fuar,</w:t>
      </w:r>
      <w:proofErr w:type="gramEnd"/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 xml:space="preserve"> hem sektöre hem Türkiye ekonomisine katkı sağlamaya devam ediyor. Organizasyon komitesi, </w:t>
      </w:r>
      <w:r w:rsidRPr="00F933C6"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>gelecek yıl IDEX 2026’nın</w:t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lang w:eastAsia="tr-TR"/>
          <w14:ligatures w14:val="none"/>
        </w:rPr>
        <w:t xml:space="preserve"> </w:t>
      </w:r>
      <w:r w:rsidRPr="00F933C6"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>daha da genişletilerek gerçekleştirilmesi için çalışmalara şimdiden başladı.</w:t>
      </w:r>
      <w:r>
        <w:rPr>
          <w:rFonts w:ascii="Times New Roman" w:eastAsia="Times New Roman" w:hAnsi="Times New Roman" w:cs="Times New Roman"/>
          <w:color w:val="000000"/>
          <w:kern w:val="0"/>
          <w:lang w:eastAsia="tr-TR"/>
          <w14:ligatures w14:val="none"/>
        </w:rPr>
        <w:t xml:space="preserve"> IDEX İstanbul’un bir sonraki edisyonu; 15-18 Nisan 2026’da İstanbul Fuar Merkezi’nde gerçekleşecek. </w:t>
      </w:r>
    </w:p>
    <w:p w14:paraId="13D57086" w14:textId="77777777" w:rsidR="00127001" w:rsidRDefault="00127001"/>
    <w:sectPr w:rsidR="00127001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3EC37F" w14:textId="77777777" w:rsidR="0060667D" w:rsidRDefault="0060667D" w:rsidP="00127001">
      <w:pPr>
        <w:spacing w:after="0" w:line="240" w:lineRule="auto"/>
      </w:pPr>
      <w:r>
        <w:separator/>
      </w:r>
    </w:p>
  </w:endnote>
  <w:endnote w:type="continuationSeparator" w:id="0">
    <w:p w14:paraId="4FA3027F" w14:textId="77777777" w:rsidR="0060667D" w:rsidRDefault="0060667D" w:rsidP="001270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69B73D" w14:textId="339FB4A2" w:rsidR="00127001" w:rsidRDefault="00127001">
    <w:pPr>
      <w:pStyle w:val="AltBilgi"/>
    </w:pPr>
    <w:r>
      <w:rPr>
        <w:noProof/>
      </w:rPr>
      <w:drawing>
        <wp:inline distT="0" distB="0" distL="0" distR="0" wp14:anchorId="10E17F13" wp14:editId="06EE2EE3">
          <wp:extent cx="5760720" cy="775970"/>
          <wp:effectExtent l="0" t="0" r="5080" b="0"/>
          <wp:docPr id="1120492703" name="Resim 2" descr="metin, ekran görüntüsü, yazı tipi içeren bir resim&#10;&#10;Açıklama otomatik olarak oluşturuld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0492703" name="Resim 2" descr="metin, ekran görüntüsü, yazı tipi içeren bir resim&#10;&#10;Açıklama otomatik olarak oluşturuldu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759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44D617" w14:textId="77777777" w:rsidR="0060667D" w:rsidRDefault="0060667D" w:rsidP="00127001">
      <w:pPr>
        <w:spacing w:after="0" w:line="240" w:lineRule="auto"/>
      </w:pPr>
      <w:r>
        <w:separator/>
      </w:r>
    </w:p>
  </w:footnote>
  <w:footnote w:type="continuationSeparator" w:id="0">
    <w:p w14:paraId="2986890F" w14:textId="77777777" w:rsidR="0060667D" w:rsidRDefault="0060667D" w:rsidP="001270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FC56B" w14:textId="7CECB82C" w:rsidR="00127001" w:rsidRDefault="00127001">
    <w:pPr>
      <w:pStyle w:val="stBilgi"/>
    </w:pPr>
    <w:r>
      <w:rPr>
        <w:noProof/>
      </w:rPr>
      <w:drawing>
        <wp:inline distT="0" distB="0" distL="0" distR="0" wp14:anchorId="206258A9" wp14:editId="2BD95C3A">
          <wp:extent cx="5760720" cy="673735"/>
          <wp:effectExtent l="0" t="0" r="5080" b="0"/>
          <wp:docPr id="1310366315" name="Resi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0366315" name="Resim 13103663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6737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7001"/>
    <w:rsid w:val="000E61A8"/>
    <w:rsid w:val="00127001"/>
    <w:rsid w:val="0060667D"/>
    <w:rsid w:val="0061502E"/>
    <w:rsid w:val="00A1005D"/>
    <w:rsid w:val="00F4432C"/>
    <w:rsid w:val="00F9648A"/>
    <w:rsid w:val="00F96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2CE69F0"/>
  <w15:chartTrackingRefBased/>
  <w15:docId w15:val="{6887F9A4-393C-F149-9697-AF536FFB33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tr-T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502E"/>
  </w:style>
  <w:style w:type="paragraph" w:styleId="Balk1">
    <w:name w:val="heading 1"/>
    <w:basedOn w:val="Normal"/>
    <w:next w:val="Normal"/>
    <w:link w:val="Balk1Char"/>
    <w:uiPriority w:val="9"/>
    <w:qFormat/>
    <w:rsid w:val="0012700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12700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12700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12700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12700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alk6">
    <w:name w:val="heading 6"/>
    <w:basedOn w:val="Normal"/>
    <w:next w:val="Normal"/>
    <w:link w:val="Balk6Char"/>
    <w:uiPriority w:val="9"/>
    <w:semiHidden/>
    <w:unhideWhenUsed/>
    <w:qFormat/>
    <w:rsid w:val="0012700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12700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12700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12700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12700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alk2Char">
    <w:name w:val="Başlık 2 Char"/>
    <w:basedOn w:val="VarsaylanParagrafYazTipi"/>
    <w:link w:val="Balk2"/>
    <w:uiPriority w:val="9"/>
    <w:semiHidden/>
    <w:rsid w:val="0012700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12700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127001"/>
    <w:rPr>
      <w:rFonts w:eastAsiaTheme="majorEastAsia" w:cstheme="majorBidi"/>
      <w:i/>
      <w:iCs/>
      <w:color w:val="0F4761" w:themeColor="accent1" w:themeShade="BF"/>
    </w:rPr>
  </w:style>
  <w:style w:type="character" w:customStyle="1" w:styleId="Balk5Char">
    <w:name w:val="Başlık 5 Char"/>
    <w:basedOn w:val="VarsaylanParagrafYazTipi"/>
    <w:link w:val="Balk5"/>
    <w:uiPriority w:val="9"/>
    <w:semiHidden/>
    <w:rsid w:val="00127001"/>
    <w:rPr>
      <w:rFonts w:eastAsiaTheme="majorEastAsia" w:cstheme="majorBidi"/>
      <w:color w:val="0F4761" w:themeColor="accent1" w:themeShade="BF"/>
    </w:rPr>
  </w:style>
  <w:style w:type="character" w:customStyle="1" w:styleId="Balk6Char">
    <w:name w:val="Başlık 6 Char"/>
    <w:basedOn w:val="VarsaylanParagrafYazTipi"/>
    <w:link w:val="Balk6"/>
    <w:uiPriority w:val="9"/>
    <w:semiHidden/>
    <w:rsid w:val="00127001"/>
    <w:rPr>
      <w:rFonts w:eastAsiaTheme="majorEastAsia" w:cstheme="majorBidi"/>
      <w:i/>
      <w:iCs/>
      <w:color w:val="595959" w:themeColor="text1" w:themeTint="A6"/>
    </w:rPr>
  </w:style>
  <w:style w:type="character" w:customStyle="1" w:styleId="Balk7Char">
    <w:name w:val="Başlık 7 Char"/>
    <w:basedOn w:val="VarsaylanParagrafYazTipi"/>
    <w:link w:val="Balk7"/>
    <w:uiPriority w:val="9"/>
    <w:semiHidden/>
    <w:rsid w:val="00127001"/>
    <w:rPr>
      <w:rFonts w:eastAsiaTheme="majorEastAsia" w:cstheme="majorBidi"/>
      <w:color w:val="595959" w:themeColor="text1" w:themeTint="A6"/>
    </w:rPr>
  </w:style>
  <w:style w:type="character" w:customStyle="1" w:styleId="Balk8Char">
    <w:name w:val="Başlık 8 Char"/>
    <w:basedOn w:val="VarsaylanParagrafYazTipi"/>
    <w:link w:val="Balk8"/>
    <w:uiPriority w:val="9"/>
    <w:semiHidden/>
    <w:rsid w:val="00127001"/>
    <w:rPr>
      <w:rFonts w:eastAsiaTheme="majorEastAsia" w:cstheme="majorBidi"/>
      <w:i/>
      <w:iCs/>
      <w:color w:val="272727" w:themeColor="text1" w:themeTint="D8"/>
    </w:rPr>
  </w:style>
  <w:style w:type="character" w:customStyle="1" w:styleId="Balk9Char">
    <w:name w:val="Başlık 9 Char"/>
    <w:basedOn w:val="VarsaylanParagrafYazTipi"/>
    <w:link w:val="Balk9"/>
    <w:uiPriority w:val="9"/>
    <w:semiHidden/>
    <w:rsid w:val="00127001"/>
    <w:rPr>
      <w:rFonts w:eastAsiaTheme="majorEastAsia" w:cstheme="majorBidi"/>
      <w:color w:val="272727" w:themeColor="text1" w:themeTint="D8"/>
    </w:rPr>
  </w:style>
  <w:style w:type="paragraph" w:styleId="KonuBal">
    <w:name w:val="Title"/>
    <w:basedOn w:val="Normal"/>
    <w:next w:val="Normal"/>
    <w:link w:val="KonuBalChar"/>
    <w:uiPriority w:val="10"/>
    <w:qFormat/>
    <w:rsid w:val="0012700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KonuBalChar">
    <w:name w:val="Konu Başlığı Char"/>
    <w:basedOn w:val="VarsaylanParagrafYazTipi"/>
    <w:link w:val="KonuBal"/>
    <w:uiPriority w:val="10"/>
    <w:rsid w:val="0012700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tyaz">
    <w:name w:val="Subtitle"/>
    <w:basedOn w:val="Normal"/>
    <w:next w:val="Normal"/>
    <w:link w:val="AltyazChar"/>
    <w:uiPriority w:val="11"/>
    <w:qFormat/>
    <w:rsid w:val="0012700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tyazChar">
    <w:name w:val="Altyazı Char"/>
    <w:basedOn w:val="VarsaylanParagrafYazTipi"/>
    <w:link w:val="Altyaz"/>
    <w:uiPriority w:val="11"/>
    <w:rsid w:val="0012700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lnt">
    <w:name w:val="Quote"/>
    <w:basedOn w:val="Normal"/>
    <w:next w:val="Normal"/>
    <w:link w:val="AlntChar"/>
    <w:uiPriority w:val="29"/>
    <w:qFormat/>
    <w:rsid w:val="0012700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lntChar">
    <w:name w:val="Alıntı Char"/>
    <w:basedOn w:val="VarsaylanParagrafYazTipi"/>
    <w:link w:val="Alnt"/>
    <w:uiPriority w:val="29"/>
    <w:rsid w:val="00127001"/>
    <w:rPr>
      <w:i/>
      <w:iCs/>
      <w:color w:val="404040" w:themeColor="text1" w:themeTint="BF"/>
    </w:rPr>
  </w:style>
  <w:style w:type="paragraph" w:styleId="ListeParagraf">
    <w:name w:val="List Paragraph"/>
    <w:basedOn w:val="Normal"/>
    <w:uiPriority w:val="34"/>
    <w:qFormat/>
    <w:rsid w:val="00127001"/>
    <w:pPr>
      <w:ind w:left="720"/>
      <w:contextualSpacing/>
    </w:pPr>
  </w:style>
  <w:style w:type="character" w:styleId="GlVurgulama">
    <w:name w:val="Intense Emphasis"/>
    <w:basedOn w:val="VarsaylanParagrafYazTipi"/>
    <w:uiPriority w:val="21"/>
    <w:qFormat/>
    <w:rsid w:val="00127001"/>
    <w:rPr>
      <w:i/>
      <w:iCs/>
      <w:color w:val="0F4761" w:themeColor="accent1" w:themeShade="BF"/>
    </w:rPr>
  </w:style>
  <w:style w:type="paragraph" w:styleId="GlAlnt">
    <w:name w:val="Intense Quote"/>
    <w:basedOn w:val="Normal"/>
    <w:next w:val="Normal"/>
    <w:link w:val="GlAlntChar"/>
    <w:uiPriority w:val="30"/>
    <w:qFormat/>
    <w:rsid w:val="0012700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GlAlntChar">
    <w:name w:val="Güçlü Alıntı Char"/>
    <w:basedOn w:val="VarsaylanParagrafYazTipi"/>
    <w:link w:val="GlAlnt"/>
    <w:uiPriority w:val="30"/>
    <w:rsid w:val="00127001"/>
    <w:rPr>
      <w:i/>
      <w:iCs/>
      <w:color w:val="0F4761" w:themeColor="accent1" w:themeShade="BF"/>
    </w:rPr>
  </w:style>
  <w:style w:type="character" w:styleId="GlBavuru">
    <w:name w:val="Intense Reference"/>
    <w:basedOn w:val="VarsaylanParagrafYazTipi"/>
    <w:uiPriority w:val="32"/>
    <w:qFormat/>
    <w:rsid w:val="00127001"/>
    <w:rPr>
      <w:b/>
      <w:bCs/>
      <w:smallCaps/>
      <w:color w:val="0F4761" w:themeColor="accent1" w:themeShade="BF"/>
      <w:spacing w:val="5"/>
    </w:rPr>
  </w:style>
  <w:style w:type="paragraph" w:styleId="stBilgi">
    <w:name w:val="header"/>
    <w:basedOn w:val="Normal"/>
    <w:link w:val="stBilgiChar"/>
    <w:uiPriority w:val="99"/>
    <w:unhideWhenUsed/>
    <w:rsid w:val="001270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127001"/>
  </w:style>
  <w:style w:type="paragraph" w:styleId="AltBilgi">
    <w:name w:val="footer"/>
    <w:basedOn w:val="Normal"/>
    <w:link w:val="AltBilgiChar"/>
    <w:uiPriority w:val="99"/>
    <w:unhideWhenUsed/>
    <w:rsid w:val="001270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1270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330</Words>
  <Characters>1887</Characters>
  <Application>Microsoft Office Word</Application>
  <DocSecurity>0</DocSecurity>
  <Lines>15</Lines>
  <Paragraphs>4</Paragraphs>
  <ScaleCrop>false</ScaleCrop>
  <Company/>
  <LinksUpToDate>false</LinksUpToDate>
  <CharactersWithSpaces>2213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Alkan Usta</dc:creator>
  <cp:keywords/>
  <dc:description/>
  <cp:lastModifiedBy>Alkan Usta</cp:lastModifiedBy>
  <cp:revision>3</cp:revision>
  <dcterms:created xsi:type="dcterms:W3CDTF">2025-05-22T07:41:00Z</dcterms:created>
  <dcterms:modified xsi:type="dcterms:W3CDTF">2025-05-22T07:46:00Z</dcterms:modified>
</cp:coreProperties>
</file>