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5E1842" w14:textId="77777777" w:rsidR="00BC1F63" w:rsidRDefault="00BC1F63" w:rsidP="00BC1F63">
      <w:pPr>
        <w:pStyle w:val="AralkYok"/>
        <w:spacing w:line="360" w:lineRule="auto"/>
        <w:jc w:val="both"/>
        <w:rPr>
          <w:rFonts w:ascii="Times New Roman" w:hAnsi="Times New Roman" w:cs="Times New Roman"/>
        </w:rPr>
      </w:pPr>
    </w:p>
    <w:p w14:paraId="43B826ED" w14:textId="6F2C0238" w:rsidR="00BC1F63" w:rsidRP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PRESS RELEASE</w:t>
      </w:r>
    </w:p>
    <w:p w14:paraId="0ABA29D8" w14:textId="77777777" w:rsidR="00BC1F63" w:rsidRPr="00BC1F63" w:rsidRDefault="00BC1F63" w:rsidP="00BC1F63">
      <w:pPr>
        <w:pStyle w:val="AralkYok"/>
        <w:spacing w:line="360" w:lineRule="auto"/>
        <w:jc w:val="both"/>
        <w:rPr>
          <w:rFonts w:ascii="Times New Roman" w:hAnsi="Times New Roman" w:cs="Times New Roman"/>
          <w:b/>
          <w:bCs/>
        </w:rPr>
      </w:pPr>
      <w:r w:rsidRPr="00BC1F63">
        <w:rPr>
          <w:rFonts w:ascii="Times New Roman" w:hAnsi="Times New Roman" w:cs="Times New Roman"/>
          <w:b/>
          <w:bCs/>
        </w:rPr>
        <w:t>IDEX Istanbul 2027 Prepares to Become the Global Meeting Point of the Dental Industry</w:t>
      </w:r>
    </w:p>
    <w:p w14:paraId="29A405DA" w14:textId="77777777" w:rsidR="00BC1F63" w:rsidRPr="00BC1F63" w:rsidRDefault="00BC1F63" w:rsidP="00BC1F63">
      <w:pPr>
        <w:pStyle w:val="AralkYok"/>
        <w:spacing w:line="360" w:lineRule="auto"/>
        <w:jc w:val="both"/>
        <w:rPr>
          <w:rFonts w:ascii="Times New Roman" w:hAnsi="Times New Roman" w:cs="Times New Roman"/>
        </w:rPr>
      </w:pPr>
    </w:p>
    <w:p w14:paraId="22E3EB7C" w14:textId="77777777"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Held under the theme “Technologies That Make the World Smile,” IDEX Istanbul 2027 will bring together innovative dental technologies, international collaborations, and forward-looking educational programs in Istanbul from April 14 to 17, 2027.</w:t>
      </w:r>
    </w:p>
    <w:p w14:paraId="3F7B3834" w14:textId="77777777" w:rsidR="00BC1F63" w:rsidRPr="00BC1F63" w:rsidRDefault="00BC1F63" w:rsidP="00BC1F63">
      <w:pPr>
        <w:pStyle w:val="AralkYok"/>
        <w:spacing w:line="360" w:lineRule="auto"/>
        <w:jc w:val="both"/>
        <w:rPr>
          <w:rFonts w:ascii="Times New Roman" w:hAnsi="Times New Roman" w:cs="Times New Roman"/>
        </w:rPr>
      </w:pPr>
    </w:p>
    <w:p w14:paraId="1CCDA760" w14:textId="144F6237"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IDEX Istanbul International Dental Exhibition and Conference will take place at the Istanbul Expo Center from April 14 to 17, 2027. Welcoming dental industry professionals from different regions of the world, the event will offer a comprehensive platform where new technologies are showcased, commercial connections are established, and the latest developments shaping the industry are discussed.</w:t>
      </w:r>
    </w:p>
    <w:p w14:paraId="1828F9DA" w14:textId="77777777" w:rsidR="00BC1F63" w:rsidRPr="00BC1F63" w:rsidRDefault="00BC1F63" w:rsidP="00BC1F63">
      <w:pPr>
        <w:pStyle w:val="AralkYok"/>
        <w:spacing w:line="360" w:lineRule="auto"/>
        <w:jc w:val="both"/>
        <w:rPr>
          <w:rFonts w:ascii="Times New Roman" w:hAnsi="Times New Roman" w:cs="Times New Roman"/>
        </w:rPr>
      </w:pPr>
    </w:p>
    <w:p w14:paraId="189AD19D" w14:textId="6F32C8A8"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Having brought together 99</w:t>
      </w:r>
      <w:r>
        <w:rPr>
          <w:rFonts w:ascii="Times New Roman" w:hAnsi="Times New Roman" w:cs="Times New Roman"/>
        </w:rPr>
        <w:t>.</w:t>
      </w:r>
      <w:r w:rsidRPr="00BC1F63">
        <w:rPr>
          <w:rFonts w:ascii="Times New Roman" w:hAnsi="Times New Roman" w:cs="Times New Roman"/>
        </w:rPr>
        <w:t>238 professionals from more than 135 countries in 2026, IDEX Istanbul aims to further strengthen its position as the largest dental exhibition in the region and the second largest in the world in 2027. At the previous edition, the exhibition welcomed 34</w:t>
      </w:r>
      <w:r>
        <w:rPr>
          <w:rFonts w:ascii="Times New Roman" w:hAnsi="Times New Roman" w:cs="Times New Roman"/>
        </w:rPr>
        <w:t>.</w:t>
      </w:r>
      <w:r w:rsidRPr="00BC1F63">
        <w:rPr>
          <w:rFonts w:ascii="Times New Roman" w:hAnsi="Times New Roman" w:cs="Times New Roman"/>
        </w:rPr>
        <w:t>080 international and 65</w:t>
      </w:r>
      <w:r>
        <w:rPr>
          <w:rFonts w:ascii="Times New Roman" w:hAnsi="Times New Roman" w:cs="Times New Roman"/>
        </w:rPr>
        <w:t>.1</w:t>
      </w:r>
      <w:r w:rsidRPr="00BC1F63">
        <w:rPr>
          <w:rFonts w:ascii="Times New Roman" w:hAnsi="Times New Roman" w:cs="Times New Roman"/>
        </w:rPr>
        <w:t>58 domestic visitors, while a total of 525 exhibiting companies from 50 countries presented their products and solutions to dental industry professionals.</w:t>
      </w:r>
    </w:p>
    <w:p w14:paraId="39488BF1" w14:textId="77777777" w:rsidR="00BC1F63" w:rsidRPr="00BC1F63" w:rsidRDefault="00BC1F63" w:rsidP="00BC1F63">
      <w:pPr>
        <w:pStyle w:val="AralkYok"/>
        <w:spacing w:line="360" w:lineRule="auto"/>
        <w:jc w:val="both"/>
        <w:rPr>
          <w:rFonts w:ascii="Times New Roman" w:hAnsi="Times New Roman" w:cs="Times New Roman"/>
        </w:rPr>
      </w:pPr>
    </w:p>
    <w:p w14:paraId="38426061" w14:textId="65782CE6" w:rsidR="00BC1F63" w:rsidRPr="00BC1F63" w:rsidRDefault="00BC1F63" w:rsidP="00BC1F63">
      <w:pPr>
        <w:pStyle w:val="AralkYok"/>
        <w:spacing w:line="360" w:lineRule="auto"/>
        <w:jc w:val="both"/>
        <w:rPr>
          <w:rFonts w:ascii="Times New Roman" w:hAnsi="Times New Roman" w:cs="Times New Roman"/>
          <w:b/>
          <w:bCs/>
        </w:rPr>
      </w:pPr>
      <w:r w:rsidRPr="00BC1F63">
        <w:rPr>
          <w:rFonts w:ascii="Times New Roman" w:hAnsi="Times New Roman" w:cs="Times New Roman"/>
          <w:b/>
          <w:bCs/>
        </w:rPr>
        <w:t>More Than 100,000 Industry Professionals to Meet in Istanbul</w:t>
      </w:r>
    </w:p>
    <w:p w14:paraId="65EB90CF" w14:textId="38DDE9A7" w:rsidR="00BC1F63" w:rsidRP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IDEX Istanbul 2027 is expected to host more than 750 dental companies and over 7</w:t>
      </w:r>
      <w:r>
        <w:rPr>
          <w:rFonts w:ascii="Times New Roman" w:hAnsi="Times New Roman" w:cs="Times New Roman"/>
        </w:rPr>
        <w:t>.</w:t>
      </w:r>
      <w:r w:rsidRPr="00BC1F63">
        <w:rPr>
          <w:rFonts w:ascii="Times New Roman" w:hAnsi="Times New Roman" w:cs="Times New Roman"/>
        </w:rPr>
        <w:t>000 dental brands across an exhibition area of 60</w:t>
      </w:r>
      <w:r>
        <w:rPr>
          <w:rFonts w:ascii="Times New Roman" w:hAnsi="Times New Roman" w:cs="Times New Roman"/>
        </w:rPr>
        <w:t>.</w:t>
      </w:r>
      <w:r w:rsidRPr="00BC1F63">
        <w:rPr>
          <w:rFonts w:ascii="Times New Roman" w:hAnsi="Times New Roman" w:cs="Times New Roman"/>
        </w:rPr>
        <w:t>000 square meters. The event aims to welcome more than 100</w:t>
      </w:r>
      <w:r>
        <w:rPr>
          <w:rFonts w:ascii="Times New Roman" w:hAnsi="Times New Roman" w:cs="Times New Roman"/>
        </w:rPr>
        <w:t>.</w:t>
      </w:r>
      <w:r w:rsidRPr="00BC1F63">
        <w:rPr>
          <w:rFonts w:ascii="Times New Roman" w:hAnsi="Times New Roman" w:cs="Times New Roman"/>
        </w:rPr>
        <w:t>000 dental industry professionals and generate a trade volume exceeding USD 450 million.</w:t>
      </w:r>
    </w:p>
    <w:p w14:paraId="191F4E5C" w14:textId="1867B08D"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 xml:space="preserve">The exhibition will bring together a broad range of industry stakeholders under one roof, including dentists, dental technicians, dental trade companies, academics, students, dental assistants, and hygienists. In the previous edition’s visitor profile, dentists ranked first with a 44 percent share, followed by </w:t>
      </w:r>
      <w:r w:rsidR="00ED13D9">
        <w:rPr>
          <w:rFonts w:ascii="Times New Roman" w:hAnsi="Times New Roman" w:cs="Times New Roman"/>
        </w:rPr>
        <w:t xml:space="preserve">dentistry </w:t>
      </w:r>
      <w:r w:rsidRPr="00BC1F63">
        <w:rPr>
          <w:rFonts w:ascii="Times New Roman" w:hAnsi="Times New Roman" w:cs="Times New Roman"/>
        </w:rPr>
        <w:t>students at 17 percent, dental technicians at 12 percent, and dental trade companies at 11 percent.</w:t>
      </w:r>
    </w:p>
    <w:p w14:paraId="7D0718CD" w14:textId="77777777" w:rsidR="00BC1F63" w:rsidRDefault="00BC1F63" w:rsidP="00BC1F63">
      <w:pPr>
        <w:pStyle w:val="AralkYok"/>
        <w:spacing w:line="360" w:lineRule="auto"/>
        <w:jc w:val="both"/>
        <w:rPr>
          <w:rFonts w:ascii="Times New Roman" w:hAnsi="Times New Roman" w:cs="Times New Roman"/>
        </w:rPr>
      </w:pPr>
    </w:p>
    <w:p w14:paraId="66A63D74" w14:textId="77777777" w:rsidR="00BC1F63" w:rsidRDefault="00BC1F63" w:rsidP="00BC1F63">
      <w:pPr>
        <w:pStyle w:val="AralkYok"/>
        <w:spacing w:line="360" w:lineRule="auto"/>
        <w:jc w:val="both"/>
        <w:rPr>
          <w:rFonts w:ascii="Times New Roman" w:hAnsi="Times New Roman" w:cs="Times New Roman"/>
        </w:rPr>
      </w:pPr>
    </w:p>
    <w:p w14:paraId="49A3F5AA" w14:textId="77777777" w:rsidR="00BC1F63" w:rsidRPr="00BC1F63" w:rsidRDefault="00BC1F63" w:rsidP="00BC1F63">
      <w:pPr>
        <w:pStyle w:val="AralkYok"/>
        <w:spacing w:line="360" w:lineRule="auto"/>
        <w:jc w:val="both"/>
        <w:rPr>
          <w:rFonts w:ascii="Times New Roman" w:hAnsi="Times New Roman" w:cs="Times New Roman"/>
        </w:rPr>
      </w:pPr>
    </w:p>
    <w:p w14:paraId="185642FE" w14:textId="77777777" w:rsidR="00BC1F63" w:rsidRDefault="00BC1F63" w:rsidP="00BC1F63">
      <w:pPr>
        <w:pStyle w:val="AralkYok"/>
        <w:spacing w:line="360" w:lineRule="auto"/>
        <w:jc w:val="both"/>
        <w:rPr>
          <w:rFonts w:ascii="Times New Roman" w:hAnsi="Times New Roman" w:cs="Times New Roman"/>
          <w:b/>
          <w:bCs/>
        </w:rPr>
      </w:pPr>
    </w:p>
    <w:p w14:paraId="610DEE3F" w14:textId="0A346D6A" w:rsidR="00BC1F63" w:rsidRPr="00BC1F63" w:rsidRDefault="00BC1F63" w:rsidP="00BC1F63">
      <w:pPr>
        <w:pStyle w:val="AralkYok"/>
        <w:spacing w:line="360" w:lineRule="auto"/>
        <w:jc w:val="both"/>
        <w:rPr>
          <w:rFonts w:ascii="Times New Roman" w:hAnsi="Times New Roman" w:cs="Times New Roman"/>
          <w:b/>
          <w:bCs/>
        </w:rPr>
      </w:pPr>
      <w:r w:rsidRPr="00BC1F63">
        <w:rPr>
          <w:rFonts w:ascii="Times New Roman" w:hAnsi="Times New Roman" w:cs="Times New Roman"/>
          <w:b/>
          <w:bCs/>
        </w:rPr>
        <w:t>Scientific Program and Hands-on Training Under One Roof</w:t>
      </w:r>
    </w:p>
    <w:p w14:paraId="6E79C405" w14:textId="77777777"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In addition to commercial meetings, IDEX Istanbul 2027 will stand out with its comprehensive scientific and professional development program. The event is planned to feature more than 25 continuing dental education-accredited conferences, over 125 hands-on courses and workshops, and more than 50 international speakers. Participants will therefore have the opportunity to follow the latest practices and developments shaping the future of the dental industry directly from leading experts in their fields.</w:t>
      </w:r>
    </w:p>
    <w:p w14:paraId="512C412F" w14:textId="77777777" w:rsidR="00BC1F63" w:rsidRPr="00BC1F63" w:rsidRDefault="00BC1F63" w:rsidP="00BC1F63">
      <w:pPr>
        <w:pStyle w:val="AralkYok"/>
        <w:spacing w:line="360" w:lineRule="auto"/>
        <w:jc w:val="both"/>
        <w:rPr>
          <w:rFonts w:ascii="Times New Roman" w:hAnsi="Times New Roman" w:cs="Times New Roman"/>
        </w:rPr>
      </w:pPr>
    </w:p>
    <w:p w14:paraId="5061EB8D" w14:textId="77777777"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The exhibition will cover a wide range of topics, including digital dentistry, next-generation treatment and imaging technologies, dental laboratory solutions, equipment, consumables, and sustainable practices. It will also provide a platform for manufacturers, distributors, investors, academics, and healthcare professionals to develop new business partnerships.</w:t>
      </w:r>
    </w:p>
    <w:p w14:paraId="4D8A6DD5" w14:textId="77777777" w:rsidR="00BC1F63" w:rsidRPr="00BC1F63" w:rsidRDefault="00BC1F63" w:rsidP="00BC1F63">
      <w:pPr>
        <w:pStyle w:val="AralkYok"/>
        <w:spacing w:line="360" w:lineRule="auto"/>
        <w:jc w:val="both"/>
        <w:rPr>
          <w:rFonts w:ascii="Times New Roman" w:hAnsi="Times New Roman" w:cs="Times New Roman"/>
          <w:b/>
          <w:bCs/>
        </w:rPr>
      </w:pPr>
    </w:p>
    <w:p w14:paraId="5796641A" w14:textId="77777777" w:rsidR="00BC1F63" w:rsidRPr="00BC1F63" w:rsidRDefault="00BC1F63" w:rsidP="00BC1F63">
      <w:pPr>
        <w:pStyle w:val="AralkYok"/>
        <w:spacing w:line="360" w:lineRule="auto"/>
        <w:jc w:val="both"/>
        <w:rPr>
          <w:rFonts w:ascii="Times New Roman" w:hAnsi="Times New Roman" w:cs="Times New Roman"/>
          <w:b/>
          <w:bCs/>
        </w:rPr>
      </w:pPr>
      <w:r w:rsidRPr="00BC1F63">
        <w:rPr>
          <w:rFonts w:ascii="Times New Roman" w:hAnsi="Times New Roman" w:cs="Times New Roman"/>
          <w:b/>
          <w:bCs/>
        </w:rPr>
        <w:t>Istanbul: A Strategic Meeting Platform for the Global Dental Market</w:t>
      </w:r>
    </w:p>
    <w:p w14:paraId="3F8B1828" w14:textId="77777777"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At a time when global dynamics are being reshaped, accessibility, a secure trading environment, and sustainable business connections have become more critical than ever. Located at the crossroads of Europe, Asia, the Middle East, and Africa, Istanbul continues to play a central role in the global dental market through its strategic location, strong transportation infrastructure, and international trade capacity. IDEX Istanbul 2027 will support Istanbul’s position as a major international trade hub by enabling industry professionals to access new markets, establish long-term business partnerships, and evaluate regional trade opportunities.</w:t>
      </w:r>
    </w:p>
    <w:p w14:paraId="3A3123BA" w14:textId="77777777" w:rsidR="00BC1F63" w:rsidRPr="00BC1F63" w:rsidRDefault="00BC1F63" w:rsidP="00BC1F63">
      <w:pPr>
        <w:pStyle w:val="AralkYok"/>
        <w:spacing w:line="360" w:lineRule="auto"/>
        <w:jc w:val="both"/>
        <w:rPr>
          <w:rFonts w:ascii="Times New Roman" w:hAnsi="Times New Roman" w:cs="Times New Roman"/>
        </w:rPr>
      </w:pPr>
    </w:p>
    <w:p w14:paraId="562A80C9" w14:textId="77777777" w:rsid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Visitor data from previous editions highlights IDEX Istanbul’s strong international reach. Of all visitors, 39.7 percent came from Europe, 21.8 percent from the Middle East and Africa, 19.6 percent from Eastern Europe, and 15.7 percent from Asia. Together with professionals from North America, Latin America, and Australia, the exhibition serves as an important international trade platform that brings the global players of the dental industry together in Istanbul.</w:t>
      </w:r>
    </w:p>
    <w:p w14:paraId="07B0D128" w14:textId="77777777" w:rsidR="00BC1F63" w:rsidRDefault="00BC1F63" w:rsidP="00BC1F63">
      <w:pPr>
        <w:pStyle w:val="AralkYok"/>
        <w:spacing w:line="360" w:lineRule="auto"/>
        <w:jc w:val="both"/>
        <w:rPr>
          <w:rFonts w:ascii="Times New Roman" w:hAnsi="Times New Roman" w:cs="Times New Roman"/>
        </w:rPr>
      </w:pPr>
    </w:p>
    <w:p w14:paraId="0FA3ED8B" w14:textId="77777777" w:rsidR="00BC1F63" w:rsidRDefault="00BC1F63" w:rsidP="00BC1F63">
      <w:pPr>
        <w:pStyle w:val="AralkYok"/>
        <w:spacing w:line="360" w:lineRule="auto"/>
        <w:jc w:val="both"/>
        <w:rPr>
          <w:rFonts w:ascii="Times New Roman" w:hAnsi="Times New Roman" w:cs="Times New Roman"/>
        </w:rPr>
      </w:pPr>
    </w:p>
    <w:p w14:paraId="12D8ADF5" w14:textId="77777777" w:rsidR="00BC1F63" w:rsidRDefault="00BC1F63" w:rsidP="00BC1F63">
      <w:pPr>
        <w:pStyle w:val="AralkYok"/>
        <w:spacing w:line="360" w:lineRule="auto"/>
        <w:jc w:val="both"/>
        <w:rPr>
          <w:rFonts w:ascii="Times New Roman" w:hAnsi="Times New Roman" w:cs="Times New Roman"/>
        </w:rPr>
      </w:pPr>
    </w:p>
    <w:p w14:paraId="29FAC819" w14:textId="77777777" w:rsidR="00BC1F63" w:rsidRPr="00BC1F63" w:rsidRDefault="00BC1F63" w:rsidP="00BC1F63">
      <w:pPr>
        <w:pStyle w:val="AralkYok"/>
        <w:spacing w:line="360" w:lineRule="auto"/>
        <w:jc w:val="both"/>
        <w:rPr>
          <w:rFonts w:ascii="Times New Roman" w:hAnsi="Times New Roman" w:cs="Times New Roman"/>
        </w:rPr>
      </w:pPr>
    </w:p>
    <w:p w14:paraId="379B7916" w14:textId="77777777" w:rsidR="00BC1F63" w:rsidRPr="00BC1F63" w:rsidRDefault="00BC1F63" w:rsidP="00BC1F63">
      <w:pPr>
        <w:pStyle w:val="AralkYok"/>
        <w:spacing w:line="360" w:lineRule="auto"/>
        <w:jc w:val="both"/>
        <w:rPr>
          <w:rFonts w:ascii="Times New Roman" w:hAnsi="Times New Roman" w:cs="Times New Roman"/>
        </w:rPr>
      </w:pPr>
      <w:r w:rsidRPr="00BC1F63">
        <w:rPr>
          <w:rFonts w:ascii="Times New Roman" w:hAnsi="Times New Roman" w:cs="Times New Roman"/>
        </w:rPr>
        <w:t>Held under the theme “Technologies That Make the World Smile at IDEX Istanbul,” IDEX Istanbul 2027 will offer the industry a comprehensive four-day experience focused on discovering innovative products, shaping technology investments, accessing new markets, and developing international business relations.</w:t>
      </w:r>
    </w:p>
    <w:p w14:paraId="308A4440" w14:textId="77777777" w:rsidR="00492CB6" w:rsidRPr="00BC1F63" w:rsidRDefault="00492CB6" w:rsidP="00BC1F63">
      <w:pPr>
        <w:pStyle w:val="AralkYok"/>
        <w:spacing w:line="360" w:lineRule="auto"/>
        <w:jc w:val="both"/>
        <w:rPr>
          <w:rFonts w:ascii="Times New Roman" w:hAnsi="Times New Roman" w:cs="Times New Roman"/>
        </w:rPr>
      </w:pPr>
    </w:p>
    <w:sectPr w:rsidR="00492CB6" w:rsidRPr="00BC1F6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193861" w14:textId="77777777" w:rsidR="00B970BA" w:rsidRDefault="00B970BA" w:rsidP="00492CB6">
      <w:pPr>
        <w:spacing w:after="0" w:line="240" w:lineRule="auto"/>
      </w:pPr>
      <w:r>
        <w:separator/>
      </w:r>
    </w:p>
  </w:endnote>
  <w:endnote w:type="continuationSeparator" w:id="0">
    <w:p w14:paraId="63D7B99D" w14:textId="77777777" w:rsidR="00B970BA" w:rsidRDefault="00B970BA" w:rsidP="0049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0CEC1" w14:textId="3D8DF834" w:rsidR="00492CB6" w:rsidRDefault="00492CB6">
    <w:pPr>
      <w:pStyle w:val="AltBilgi"/>
    </w:pPr>
    <w:r>
      <w:rPr>
        <w:noProof/>
      </w:rPr>
      <w:drawing>
        <wp:inline distT="0" distB="0" distL="0" distR="0" wp14:anchorId="0A77C4E7" wp14:editId="28605397">
          <wp:extent cx="5760720" cy="774700"/>
          <wp:effectExtent l="0" t="0" r="0" b="0"/>
          <wp:docPr id="794175232" name="Resim 2"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75232" name="Resim 2" descr="metin, ekran görüntüsü, yazı tipi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A6976A" w14:textId="77777777" w:rsidR="00B970BA" w:rsidRDefault="00B970BA" w:rsidP="00492CB6">
      <w:pPr>
        <w:spacing w:after="0" w:line="240" w:lineRule="auto"/>
      </w:pPr>
      <w:r>
        <w:separator/>
      </w:r>
    </w:p>
  </w:footnote>
  <w:footnote w:type="continuationSeparator" w:id="0">
    <w:p w14:paraId="0B802E93" w14:textId="77777777" w:rsidR="00B970BA" w:rsidRDefault="00B970BA" w:rsidP="0049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B452BF" w14:textId="14C838A4" w:rsidR="00492CB6" w:rsidRDefault="00492CB6">
    <w:pPr>
      <w:pStyle w:val="stBilgi"/>
    </w:pPr>
    <w:r>
      <w:rPr>
        <w:noProof/>
      </w:rPr>
      <w:drawing>
        <wp:inline distT="0" distB="0" distL="0" distR="0" wp14:anchorId="6031AB57" wp14:editId="58D5A833">
          <wp:extent cx="5760720" cy="677545"/>
          <wp:effectExtent l="0" t="0" r="0" b="0"/>
          <wp:docPr id="15574216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21624" name="Resim 1557421624"/>
                  <pic:cNvPicPr/>
                </pic:nvPicPr>
                <pic:blipFill>
                  <a:blip r:embed="rId1">
                    <a:extLst>
                      <a:ext uri="{28A0092B-C50C-407E-A947-70E740481C1C}">
                        <a14:useLocalDpi xmlns:a14="http://schemas.microsoft.com/office/drawing/2010/main" val="0"/>
                      </a:ext>
                    </a:extLst>
                  </a:blip>
                  <a:stretch>
                    <a:fillRect/>
                  </a:stretch>
                </pic:blipFill>
                <pic:spPr>
                  <a:xfrm>
                    <a:off x="0" y="0"/>
                    <a:ext cx="5760720" cy="677545"/>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B6"/>
    <w:rsid w:val="001D3BD9"/>
    <w:rsid w:val="002540E3"/>
    <w:rsid w:val="00447604"/>
    <w:rsid w:val="00492CB6"/>
    <w:rsid w:val="004F70AE"/>
    <w:rsid w:val="007356DC"/>
    <w:rsid w:val="00784320"/>
    <w:rsid w:val="007A6F36"/>
    <w:rsid w:val="008D3993"/>
    <w:rsid w:val="00B91923"/>
    <w:rsid w:val="00B970BA"/>
    <w:rsid w:val="00BC1F63"/>
    <w:rsid w:val="00ED13D9"/>
    <w:rsid w:val="00FE66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2327ED3"/>
  <w15:chartTrackingRefBased/>
  <w15:docId w15:val="{B1DAE03F-0180-6E46-8473-2D4154A6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F36"/>
    <w:pPr>
      <w:spacing w:line="259" w:lineRule="auto"/>
    </w:pPr>
    <w:rPr>
      <w:sz w:val="22"/>
      <w:szCs w:val="22"/>
    </w:rPr>
  </w:style>
  <w:style w:type="paragraph" w:styleId="Balk1">
    <w:name w:val="heading 1"/>
    <w:basedOn w:val="Normal"/>
    <w:next w:val="Normal"/>
    <w:link w:val="Balk1Char"/>
    <w:uiPriority w:val="9"/>
    <w:qFormat/>
    <w:rsid w:val="00492CB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492CB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92CB6"/>
    <w:pPr>
      <w:keepNext/>
      <w:keepLines/>
      <w:spacing w:before="160" w:after="80" w:line="278" w:lineRule="auto"/>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92CB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alk5">
    <w:name w:val="heading 5"/>
    <w:basedOn w:val="Normal"/>
    <w:next w:val="Normal"/>
    <w:link w:val="Balk5Char"/>
    <w:uiPriority w:val="9"/>
    <w:semiHidden/>
    <w:unhideWhenUsed/>
    <w:qFormat/>
    <w:rsid w:val="00492CB6"/>
    <w:pPr>
      <w:keepNext/>
      <w:keepLines/>
      <w:spacing w:before="80" w:after="40" w:line="278" w:lineRule="auto"/>
      <w:outlineLvl w:val="4"/>
    </w:pPr>
    <w:rPr>
      <w:rFonts w:eastAsiaTheme="majorEastAsia" w:cstheme="majorBidi"/>
      <w:color w:val="0F4761" w:themeColor="accent1" w:themeShade="BF"/>
      <w:sz w:val="24"/>
      <w:szCs w:val="24"/>
    </w:rPr>
  </w:style>
  <w:style w:type="paragraph" w:styleId="Balk6">
    <w:name w:val="heading 6"/>
    <w:basedOn w:val="Normal"/>
    <w:next w:val="Normal"/>
    <w:link w:val="Balk6Char"/>
    <w:uiPriority w:val="9"/>
    <w:semiHidden/>
    <w:unhideWhenUsed/>
    <w:qFormat/>
    <w:rsid w:val="00492CB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alk7">
    <w:name w:val="heading 7"/>
    <w:basedOn w:val="Normal"/>
    <w:next w:val="Normal"/>
    <w:link w:val="Balk7Char"/>
    <w:uiPriority w:val="9"/>
    <w:semiHidden/>
    <w:unhideWhenUsed/>
    <w:qFormat/>
    <w:rsid w:val="00492CB6"/>
    <w:pPr>
      <w:keepNext/>
      <w:keepLines/>
      <w:spacing w:before="40" w:after="0" w:line="278" w:lineRule="auto"/>
      <w:outlineLvl w:val="6"/>
    </w:pPr>
    <w:rPr>
      <w:rFonts w:eastAsiaTheme="majorEastAsia"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492CB6"/>
    <w:pPr>
      <w:keepNext/>
      <w:keepLines/>
      <w:spacing w:after="0" w:line="278" w:lineRule="auto"/>
      <w:outlineLvl w:val="7"/>
    </w:pPr>
    <w:rPr>
      <w:rFonts w:eastAsiaTheme="majorEastAsia" w:cstheme="majorBidi"/>
      <w:i/>
      <w:iCs/>
      <w:color w:val="272727" w:themeColor="text1" w:themeTint="D8"/>
      <w:sz w:val="24"/>
      <w:szCs w:val="24"/>
    </w:rPr>
  </w:style>
  <w:style w:type="paragraph" w:styleId="Balk9">
    <w:name w:val="heading 9"/>
    <w:basedOn w:val="Normal"/>
    <w:next w:val="Normal"/>
    <w:link w:val="Balk9Char"/>
    <w:uiPriority w:val="9"/>
    <w:semiHidden/>
    <w:unhideWhenUsed/>
    <w:qFormat/>
    <w:rsid w:val="00492CB6"/>
    <w:pPr>
      <w:keepNext/>
      <w:keepLines/>
      <w:spacing w:after="0" w:line="278" w:lineRule="auto"/>
      <w:outlineLvl w:val="8"/>
    </w:pPr>
    <w:rPr>
      <w:rFonts w:eastAsiaTheme="majorEastAsia" w:cstheme="majorBidi"/>
      <w:color w:val="272727" w:themeColor="text1" w:themeTint="D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92CB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492CB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92CB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92CB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92CB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92CB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92CB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92CB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92CB6"/>
    <w:rPr>
      <w:rFonts w:eastAsiaTheme="majorEastAsia" w:cstheme="majorBidi"/>
      <w:color w:val="272727" w:themeColor="text1" w:themeTint="D8"/>
    </w:rPr>
  </w:style>
  <w:style w:type="paragraph" w:styleId="KonuBal">
    <w:name w:val="Title"/>
    <w:basedOn w:val="Normal"/>
    <w:next w:val="Normal"/>
    <w:link w:val="KonuBalChar"/>
    <w:uiPriority w:val="10"/>
    <w:qFormat/>
    <w:rsid w:val="00492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92CB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92CB6"/>
    <w:pPr>
      <w:numPr>
        <w:ilvl w:val="1"/>
      </w:numPr>
      <w:spacing w:line="278"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92CB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92CB6"/>
    <w:pPr>
      <w:spacing w:before="160" w:line="278" w:lineRule="auto"/>
      <w:jc w:val="center"/>
    </w:pPr>
    <w:rPr>
      <w:i/>
      <w:iCs/>
      <w:color w:val="404040" w:themeColor="text1" w:themeTint="BF"/>
      <w:sz w:val="24"/>
      <w:szCs w:val="24"/>
    </w:rPr>
  </w:style>
  <w:style w:type="character" w:customStyle="1" w:styleId="AlntChar">
    <w:name w:val="Alıntı Char"/>
    <w:basedOn w:val="VarsaylanParagrafYazTipi"/>
    <w:link w:val="Alnt"/>
    <w:uiPriority w:val="29"/>
    <w:rsid w:val="00492CB6"/>
    <w:rPr>
      <w:i/>
      <w:iCs/>
      <w:color w:val="404040" w:themeColor="text1" w:themeTint="BF"/>
    </w:rPr>
  </w:style>
  <w:style w:type="paragraph" w:styleId="ListeParagraf">
    <w:name w:val="List Paragraph"/>
    <w:basedOn w:val="Normal"/>
    <w:uiPriority w:val="34"/>
    <w:qFormat/>
    <w:rsid w:val="00492CB6"/>
    <w:pPr>
      <w:spacing w:line="278" w:lineRule="auto"/>
      <w:ind w:left="720"/>
      <w:contextualSpacing/>
    </w:pPr>
    <w:rPr>
      <w:sz w:val="24"/>
      <w:szCs w:val="24"/>
    </w:rPr>
  </w:style>
  <w:style w:type="character" w:styleId="GlVurgulama">
    <w:name w:val="Intense Emphasis"/>
    <w:basedOn w:val="VarsaylanParagrafYazTipi"/>
    <w:uiPriority w:val="21"/>
    <w:qFormat/>
    <w:rsid w:val="00492CB6"/>
    <w:rPr>
      <w:i/>
      <w:iCs/>
      <w:color w:val="0F4761" w:themeColor="accent1" w:themeShade="BF"/>
    </w:rPr>
  </w:style>
  <w:style w:type="paragraph" w:styleId="GlAlnt">
    <w:name w:val="Intense Quote"/>
    <w:basedOn w:val="Normal"/>
    <w:next w:val="Normal"/>
    <w:link w:val="GlAlntChar"/>
    <w:uiPriority w:val="30"/>
    <w:qFormat/>
    <w:rsid w:val="00492CB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GlAlntChar">
    <w:name w:val="Güçlü Alıntı Char"/>
    <w:basedOn w:val="VarsaylanParagrafYazTipi"/>
    <w:link w:val="GlAlnt"/>
    <w:uiPriority w:val="30"/>
    <w:rsid w:val="00492CB6"/>
    <w:rPr>
      <w:i/>
      <w:iCs/>
      <w:color w:val="0F4761" w:themeColor="accent1" w:themeShade="BF"/>
    </w:rPr>
  </w:style>
  <w:style w:type="character" w:styleId="GlBavuru">
    <w:name w:val="Intense Reference"/>
    <w:basedOn w:val="VarsaylanParagrafYazTipi"/>
    <w:uiPriority w:val="32"/>
    <w:qFormat/>
    <w:rsid w:val="00492CB6"/>
    <w:rPr>
      <w:b/>
      <w:bCs/>
      <w:smallCaps/>
      <w:color w:val="0F4761" w:themeColor="accent1" w:themeShade="BF"/>
      <w:spacing w:val="5"/>
    </w:rPr>
  </w:style>
  <w:style w:type="paragraph" w:styleId="stBilgi">
    <w:name w:val="header"/>
    <w:basedOn w:val="Normal"/>
    <w:link w:val="stBilgiChar"/>
    <w:uiPriority w:val="99"/>
    <w:unhideWhenUsed/>
    <w:rsid w:val="00492CB6"/>
    <w:pPr>
      <w:tabs>
        <w:tab w:val="center" w:pos="4536"/>
        <w:tab w:val="right" w:pos="9072"/>
      </w:tabs>
      <w:spacing w:after="0" w:line="240" w:lineRule="auto"/>
    </w:pPr>
    <w:rPr>
      <w:sz w:val="24"/>
      <w:szCs w:val="24"/>
    </w:rPr>
  </w:style>
  <w:style w:type="character" w:customStyle="1" w:styleId="stBilgiChar">
    <w:name w:val="Üst Bilgi Char"/>
    <w:basedOn w:val="VarsaylanParagrafYazTipi"/>
    <w:link w:val="stBilgi"/>
    <w:uiPriority w:val="99"/>
    <w:rsid w:val="00492CB6"/>
  </w:style>
  <w:style w:type="paragraph" w:styleId="AltBilgi">
    <w:name w:val="footer"/>
    <w:basedOn w:val="Normal"/>
    <w:link w:val="AltBilgiChar"/>
    <w:uiPriority w:val="99"/>
    <w:unhideWhenUsed/>
    <w:rsid w:val="00492CB6"/>
    <w:pPr>
      <w:tabs>
        <w:tab w:val="center" w:pos="4536"/>
        <w:tab w:val="right" w:pos="9072"/>
      </w:tabs>
      <w:spacing w:after="0" w:line="240" w:lineRule="auto"/>
    </w:pPr>
    <w:rPr>
      <w:sz w:val="24"/>
      <w:szCs w:val="24"/>
    </w:rPr>
  </w:style>
  <w:style w:type="character" w:customStyle="1" w:styleId="AltBilgiChar">
    <w:name w:val="Alt Bilgi Char"/>
    <w:basedOn w:val="VarsaylanParagrafYazTipi"/>
    <w:link w:val="AltBilgi"/>
    <w:uiPriority w:val="99"/>
    <w:rsid w:val="00492CB6"/>
  </w:style>
  <w:style w:type="paragraph" w:styleId="NormalWeb">
    <w:name w:val="Normal (Web)"/>
    <w:basedOn w:val="Normal"/>
    <w:uiPriority w:val="99"/>
    <w:semiHidden/>
    <w:unhideWhenUsed/>
    <w:rsid w:val="007A6F3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7A6F36"/>
    <w:rPr>
      <w:b/>
      <w:bCs/>
    </w:rPr>
  </w:style>
  <w:style w:type="character" w:customStyle="1" w:styleId="apple-converted-space">
    <w:name w:val="apple-converted-space"/>
    <w:basedOn w:val="VarsaylanParagrafYazTipi"/>
    <w:rsid w:val="007A6F36"/>
  </w:style>
  <w:style w:type="paragraph" w:styleId="AralkYok">
    <w:name w:val="No Spacing"/>
    <w:uiPriority w:val="1"/>
    <w:qFormat/>
    <w:rsid w:val="007A6F36"/>
    <w:pPr>
      <w:spacing w:after="0" w:line="240" w:lineRule="auto"/>
    </w:pPr>
  </w:style>
  <w:style w:type="paragraph" w:customStyle="1" w:styleId="pdq2pgselectionanchorcontainer">
    <w:name w:val="pdq2pg_selectionanchorcontainer"/>
    <w:basedOn w:val="Normal"/>
    <w:rsid w:val="00BC1F63"/>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621</Words>
  <Characters>3779</Characters>
  <Application>Microsoft Office Word</Application>
  <DocSecurity>0</DocSecurity>
  <Lines>69</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EGE</dc:creator>
  <cp:keywords/>
  <dc:description/>
  <cp:lastModifiedBy>Alkan Usta</cp:lastModifiedBy>
  <cp:revision>3</cp:revision>
  <dcterms:created xsi:type="dcterms:W3CDTF">2026-08-03T05:30:00Z</dcterms:created>
  <dcterms:modified xsi:type="dcterms:W3CDTF">2026-08-03T05:39:00Z</dcterms:modified>
</cp:coreProperties>
</file>